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281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5"/>
        <w:gridCol w:w="283"/>
        <w:gridCol w:w="284"/>
        <w:gridCol w:w="283"/>
        <w:gridCol w:w="284"/>
        <w:gridCol w:w="283"/>
        <w:gridCol w:w="284"/>
        <w:gridCol w:w="595"/>
        <w:gridCol w:w="567"/>
        <w:gridCol w:w="850"/>
      </w:tblGrid>
      <w:tr w:rsidR="00D64298" w:rsidRPr="00391A2D" w:rsidTr="00DF2B75">
        <w:trPr>
          <w:gridAfter w:val="13"/>
          <w:wAfter w:w="4848" w:type="dxa"/>
          <w:trHeight w:val="579"/>
        </w:trPr>
        <w:tc>
          <w:tcPr>
            <w:tcW w:w="2616" w:type="dxa"/>
            <w:gridSpan w:val="2"/>
            <w:shd w:val="clear" w:color="auto" w:fill="D9E2F3" w:themeFill="accent1" w:themeFillTint="33"/>
            <w:vAlign w:val="center"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Number of consultations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D64298" w:rsidRPr="00391A2D" w:rsidRDefault="00E33E41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</w:t>
            </w:r>
            <w:r w:rsidR="00D64298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4298" w:rsidRPr="00391A2D" w:rsidRDefault="00D64298" w:rsidP="00033EBE">
            <w:pPr>
              <w:spacing w:after="0" w:line="240" w:lineRule="auto"/>
              <w:ind w:left="-110" w:right="-95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</w:p>
        </w:tc>
      </w:tr>
      <w:tr w:rsidR="00D64298" w:rsidRPr="00391A2D" w:rsidTr="00DF2B75">
        <w:trPr>
          <w:cantSplit/>
          <w:trHeight w:val="1264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108" w:right="-123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Compliance with PHE Guidance for Management of </w:t>
            </w:r>
            <w:r w:rsidR="00EA5C68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ACUTE SINUSITIS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110" w:right="-95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108" w:right="-9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90" w:right="-101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101" w:right="-105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3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97" w:right="-10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94" w:right="-97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105" w:right="-10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102" w:right="-10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98" w:right="-107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95" w:right="-97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105" w:right="-11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20 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:rsidR="00D64298" w:rsidRPr="00391A2D" w:rsidRDefault="00D64298" w:rsidP="00033EBE">
            <w:pPr>
              <w:spacing w:after="0" w:line="240" w:lineRule="auto"/>
              <w:ind w:left="-108" w:right="-8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Number of patients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:rsidR="00D64298" w:rsidRPr="00391A2D" w:rsidRDefault="00D64298" w:rsidP="00033EBE">
            <w:pPr>
              <w:spacing w:after="0" w:line="240" w:lineRule="auto"/>
              <w:ind w:left="-108" w:right="-8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% of total with acute sinusitis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ind w:left="-108" w:right="-8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Target % for good practice</w:t>
            </w:r>
          </w:p>
        </w:tc>
      </w:tr>
      <w:tr w:rsidR="00D64298" w:rsidRPr="00391A2D" w:rsidTr="00DF2B75">
        <w:trPr>
          <w:trHeight w:val="384"/>
        </w:trPr>
        <w:tc>
          <w:tcPr>
            <w:tcW w:w="10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MANAGEMENT DECISION / TREATMENT</w:t>
            </w:r>
          </w:p>
        </w:tc>
      </w:tr>
      <w:tr w:rsidR="00D64298" w:rsidRPr="00391A2D" w:rsidTr="001A4229">
        <w:trPr>
          <w:trHeight w:val="747"/>
        </w:trPr>
        <w:tc>
          <w:tcPr>
            <w:tcW w:w="2335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64298" w:rsidRPr="00791832" w:rsidRDefault="00536EE9" w:rsidP="00033EB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A. </w:t>
            </w:r>
            <w:r w:rsidRPr="00536EE9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No antibiotic given</w:t>
            </w: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</w:t>
            </w:r>
            <w:r w:rsidR="00536EE9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</w:t>
            </w:r>
            <w:r w:rsidR="00536EE9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  <w:r w:rsidR="0012263F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&gt;5</w:t>
            </w:r>
            <w:r w:rsidR="00536EE9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0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%</w:t>
            </w:r>
          </w:p>
        </w:tc>
      </w:tr>
      <w:tr w:rsidR="00D64298" w:rsidRPr="00391A2D" w:rsidTr="001A4229">
        <w:trPr>
          <w:trHeight w:val="740"/>
        </w:trPr>
        <w:tc>
          <w:tcPr>
            <w:tcW w:w="2335" w:type="dxa"/>
            <w:shd w:val="clear" w:color="auto" w:fill="FFF2CC" w:themeFill="accent4" w:themeFillTint="33"/>
            <w:vAlign w:val="center"/>
            <w:hideMark/>
          </w:tcPr>
          <w:p w:rsidR="00D64298" w:rsidRPr="00391A2D" w:rsidRDefault="00536EE9" w:rsidP="00033EBE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B. </w:t>
            </w:r>
            <w:r w:rsidRPr="00536EE9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Delayed antibiotic given with advice about how to access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shd w:val="clear" w:color="auto" w:fill="FFF2CC" w:themeFill="accent4" w:themeFillTint="33"/>
            <w:vAlign w:val="center"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</w:t>
            </w:r>
            <w:r w:rsidR="00536EE9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</w:t>
            </w:r>
            <w:r w:rsidR="00536EE9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FFE599" w:themeFill="accent4" w:themeFillTint="66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  <w:r w:rsidR="0012263F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&lt;3</w:t>
            </w:r>
            <w:r w:rsidR="00536EE9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0%</w:t>
            </w:r>
          </w:p>
        </w:tc>
      </w:tr>
      <w:tr w:rsidR="00D64298" w:rsidRPr="00391A2D" w:rsidTr="001A4229">
        <w:trPr>
          <w:trHeight w:val="855"/>
        </w:trPr>
        <w:tc>
          <w:tcPr>
            <w:tcW w:w="2335" w:type="dxa"/>
            <w:shd w:val="clear" w:color="auto" w:fill="FFF2CC" w:themeFill="accent4" w:themeFillTint="33"/>
            <w:vAlign w:val="center"/>
            <w:hideMark/>
          </w:tcPr>
          <w:p w:rsidR="00D64298" w:rsidRPr="00391A2D" w:rsidRDefault="00536EE9" w:rsidP="00033EBE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C</w:t>
            </w:r>
            <w:r w:rsidR="00D64298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.  </w:t>
            </w:r>
            <w:r w:rsidRPr="00536EE9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Immediate antibiotic given with advice on compliance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8" w:rsidRPr="00391A2D" w:rsidRDefault="00D64298" w:rsidP="001A42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</w:t>
            </w:r>
            <w:r w:rsidR="00536EE9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</w:t>
            </w:r>
            <w:r w:rsidR="00536EE9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6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FFE599" w:themeFill="accent4" w:themeFillTint="66"/>
            <w:noWrap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 </w:t>
            </w:r>
            <w:r w:rsidR="0012263F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&lt;2</w:t>
            </w:r>
            <w:r w:rsidR="00536EE9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0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%</w:t>
            </w:r>
          </w:p>
        </w:tc>
      </w:tr>
      <w:tr w:rsidR="00D64298" w:rsidRPr="00391A2D" w:rsidTr="00DF2B75">
        <w:trPr>
          <w:trHeight w:val="930"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64298" w:rsidRPr="00391A2D" w:rsidRDefault="00D64298" w:rsidP="00033EBE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M</w:t>
            </w:r>
            <w:r w:rsidRPr="00391A2D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anagement appropriate for clinical presentation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?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D64298" w:rsidRPr="00391A2D" w:rsidRDefault="00D64298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</w:t>
            </w:r>
            <w:r w:rsidR="00536EE9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7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E2EFD9" w:themeFill="accent6" w:themeFillTint="33"/>
            <w:noWrap/>
            <w:vAlign w:val="center"/>
            <w:hideMark/>
          </w:tcPr>
          <w:p w:rsidR="00D64298" w:rsidRPr="00391A2D" w:rsidRDefault="009C6ACF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 xml:space="preserve">  100%</w:t>
            </w:r>
          </w:p>
        </w:tc>
      </w:tr>
      <w:tr w:rsidR="00536EE9" w:rsidRPr="00391A2D" w:rsidTr="00DF2B75">
        <w:trPr>
          <w:trHeight w:val="220"/>
        </w:trPr>
        <w:tc>
          <w:tcPr>
            <w:tcW w:w="10018" w:type="dxa"/>
            <w:gridSpan w:val="24"/>
            <w:shd w:val="clear" w:color="auto" w:fill="auto"/>
            <w:vAlign w:val="center"/>
            <w:hideMark/>
          </w:tcPr>
          <w:p w:rsidR="00536EE9" w:rsidRDefault="00536EE9" w:rsidP="00033EB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  <w:p w:rsidR="00536EE9" w:rsidRPr="00536EE9" w:rsidRDefault="00536EE9" w:rsidP="00033EB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6"/>
                <w:lang w:eastAsia="en-GB"/>
              </w:rPr>
            </w:pPr>
            <w:r w:rsidRPr="00536EE9">
              <w:rPr>
                <w:rFonts w:eastAsia="Times New Roman" w:cs="Arial"/>
                <w:b/>
                <w:color w:val="000000"/>
                <w:sz w:val="18"/>
                <w:szCs w:val="16"/>
                <w:lang w:eastAsia="en-GB"/>
              </w:rPr>
              <w:t>GIVING ADVICE</w:t>
            </w:r>
          </w:p>
        </w:tc>
      </w:tr>
      <w:tr w:rsidR="003634A0" w:rsidRPr="00391A2D" w:rsidTr="001A4229">
        <w:trPr>
          <w:trHeight w:val="220"/>
        </w:trPr>
        <w:tc>
          <w:tcPr>
            <w:tcW w:w="2335" w:type="dxa"/>
            <w:shd w:val="clear" w:color="auto" w:fill="FFF2CC" w:themeFill="accent4" w:themeFillTint="33"/>
            <w:vAlign w:val="center"/>
            <w:hideMark/>
          </w:tcPr>
          <w:p w:rsidR="003634A0" w:rsidRPr="00536EE9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D. </w:t>
            </w:r>
            <w:r w:rsidRPr="00536EE9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Advice given on natural history and average length of illness </w:t>
            </w:r>
          </w:p>
          <w:p w:rsidR="003634A0" w:rsidRPr="00391A2D" w:rsidRDefault="003634A0" w:rsidP="003634A0">
            <w:pPr>
              <w:spacing w:after="0" w:line="240" w:lineRule="auto"/>
              <w:ind w:left="360"/>
              <w:contextualSpacing/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</w:pPr>
            <w:r w:rsidRPr="00536EE9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(2-3 weeks)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(8)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(12)</w:t>
            </w:r>
          </w:p>
        </w:tc>
        <w:tc>
          <w:tcPr>
            <w:tcW w:w="850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100%</w:t>
            </w:r>
          </w:p>
        </w:tc>
      </w:tr>
      <w:tr w:rsidR="003634A0" w:rsidRPr="00391A2D" w:rsidTr="001A4229">
        <w:trPr>
          <w:trHeight w:val="429"/>
        </w:trPr>
        <w:tc>
          <w:tcPr>
            <w:tcW w:w="2335" w:type="dxa"/>
            <w:shd w:val="clear" w:color="auto" w:fill="FFF2CC" w:themeFill="accent4" w:themeFillTint="33"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E  </w:t>
            </w:r>
            <w:r w:rsidRPr="00391A2D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Advice given about managing symptoms including fever </w:t>
            </w:r>
          </w:p>
          <w:p w:rsidR="003634A0" w:rsidRPr="00391A2D" w:rsidRDefault="003634A0" w:rsidP="003634A0">
            <w:pPr>
              <w:spacing w:after="0" w:line="240" w:lineRule="auto"/>
              <w:ind w:left="360"/>
              <w:contextualSpacing/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  <w:t>(</w:t>
            </w:r>
            <w:r w:rsidRPr="00391A2D"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  <w:t>Self-care advice</w:t>
            </w:r>
            <w:r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(9)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(13)</w:t>
            </w:r>
          </w:p>
        </w:tc>
        <w:tc>
          <w:tcPr>
            <w:tcW w:w="850" w:type="dxa"/>
            <w:vMerge/>
            <w:shd w:val="clear" w:color="auto" w:fill="FFE599" w:themeFill="accent4" w:themeFillTint="66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</w:tr>
      <w:tr w:rsidR="003634A0" w:rsidRPr="00391A2D" w:rsidTr="001A4229">
        <w:trPr>
          <w:trHeight w:val="705"/>
        </w:trPr>
        <w:tc>
          <w:tcPr>
            <w:tcW w:w="2335" w:type="dxa"/>
            <w:shd w:val="clear" w:color="auto" w:fill="FFF2CC" w:themeFill="accent4" w:themeFillTint="33"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lastRenderedPageBreak/>
              <w:t xml:space="preserve">F.  </w:t>
            </w:r>
            <w:r w:rsidRPr="00391A2D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Information about when to re-consult  </w:t>
            </w: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(</w:t>
            </w:r>
            <w:r w:rsidRPr="00391A2D"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  <w:t>safety netting advice</w:t>
            </w:r>
            <w:r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  <w:t>)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(10)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(14)</w:t>
            </w:r>
          </w:p>
        </w:tc>
        <w:tc>
          <w:tcPr>
            <w:tcW w:w="850" w:type="dxa"/>
            <w:shd w:val="clear" w:color="auto" w:fill="FFE599" w:themeFill="accent4" w:themeFillTint="66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100%</w:t>
            </w:r>
          </w:p>
        </w:tc>
      </w:tr>
      <w:tr w:rsidR="003634A0" w:rsidRPr="00391A2D" w:rsidTr="001A4229">
        <w:trPr>
          <w:trHeight w:val="702"/>
        </w:trPr>
        <w:tc>
          <w:tcPr>
            <w:tcW w:w="2335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contextualSpacing/>
              <w:rPr>
                <w:rFonts w:eastAsia="Calibri" w:cs="Arial"/>
                <w:sz w:val="18"/>
                <w:szCs w:val="16"/>
              </w:rPr>
            </w:pPr>
            <w:r>
              <w:rPr>
                <w:rFonts w:eastAsia="Calibri" w:cs="Arial"/>
                <w:sz w:val="18"/>
                <w:szCs w:val="16"/>
              </w:rPr>
              <w:t xml:space="preserve">G.  </w:t>
            </w:r>
            <w:r w:rsidRPr="00391A2D">
              <w:rPr>
                <w:rFonts w:eastAsia="Calibri" w:cs="Arial"/>
                <w:sz w:val="18"/>
                <w:szCs w:val="16"/>
              </w:rPr>
              <w:t>Information shared on antibiotic use and resistance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(11)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(15)</w:t>
            </w:r>
          </w:p>
        </w:tc>
        <w:tc>
          <w:tcPr>
            <w:tcW w:w="850" w:type="dxa"/>
            <w:shd w:val="clear" w:color="auto" w:fill="FFE599" w:themeFill="accent4" w:themeFillTint="66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&gt;70%</w:t>
            </w:r>
          </w:p>
        </w:tc>
      </w:tr>
      <w:tr w:rsidR="003634A0" w:rsidRPr="00391A2D" w:rsidTr="00DF2B75">
        <w:trPr>
          <w:trHeight w:val="568"/>
        </w:trPr>
        <w:tc>
          <w:tcPr>
            <w:tcW w:w="10018" w:type="dxa"/>
            <w:gridSpan w:val="24"/>
            <w:shd w:val="clear" w:color="auto" w:fill="auto"/>
            <w:vAlign w:val="bottom"/>
            <w:hideMark/>
          </w:tcPr>
          <w:p w:rsidR="003634A0" w:rsidRPr="00033EBE" w:rsidRDefault="003634A0" w:rsidP="003634A0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6"/>
                <w:lang w:eastAsia="en-GB"/>
              </w:rPr>
            </w:pPr>
            <w:r w:rsidRPr="00033EBE">
              <w:rPr>
                <w:rFonts w:eastAsia="Times New Roman" w:cs="Arial"/>
                <w:b/>
                <w:color w:val="000000"/>
                <w:sz w:val="18"/>
                <w:szCs w:val="16"/>
                <w:lang w:eastAsia="en-GB"/>
              </w:rPr>
              <w:t>ANTIBIOTIC PRESCRIBING (immediate and delayed script)</w:t>
            </w:r>
          </w:p>
        </w:tc>
      </w:tr>
      <w:tr w:rsidR="003634A0" w:rsidRPr="00391A2D" w:rsidTr="00DF2B75">
        <w:trPr>
          <w:trHeight w:val="860"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634A0" w:rsidRPr="00424A11" w:rsidRDefault="003E3E9B" w:rsidP="003634A0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hyperlink r:id="rId7" w:history="1">
              <w:r w:rsidR="003634A0" w:rsidRPr="00424A11">
                <w:rPr>
                  <w:rFonts w:eastAsia="Times New Roman" w:cs="Arial"/>
                  <w:b/>
                  <w:bCs/>
                  <w:color w:val="000000"/>
                  <w:sz w:val="18"/>
                  <w:szCs w:val="16"/>
                  <w:lang w:eastAsia="en-GB"/>
                </w:rPr>
                <w:t>Compliance</w:t>
              </w:r>
            </w:hyperlink>
            <w:r w:rsidR="003634A0" w:rsidRPr="00424A11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with guidance to give advice</w:t>
            </w:r>
            <w:r w:rsidR="003634A0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?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391A2D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(16)</w:t>
            </w:r>
          </w:p>
        </w:tc>
        <w:tc>
          <w:tcPr>
            <w:tcW w:w="850" w:type="dxa"/>
            <w:shd w:val="clear" w:color="auto" w:fill="E2EFD9" w:themeFill="accent6" w:themeFillTint="33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100%</w:t>
            </w:r>
          </w:p>
        </w:tc>
      </w:tr>
      <w:tr w:rsidR="003634A0" w:rsidRPr="00391A2D" w:rsidTr="001A4229">
        <w:trPr>
          <w:trHeight w:val="2388"/>
        </w:trPr>
        <w:tc>
          <w:tcPr>
            <w:tcW w:w="2335" w:type="dxa"/>
            <w:shd w:val="clear" w:color="auto" w:fill="FFF2CC" w:themeFill="accent4" w:themeFillTint="33"/>
            <w:vAlign w:val="center"/>
            <w:hideMark/>
          </w:tcPr>
          <w:p w:rsidR="003634A0" w:rsidRPr="00033EBE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H.  </w:t>
            </w:r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Antibiotic choice correct </w:t>
            </w:r>
          </w:p>
          <w:p w:rsidR="003634A0" w:rsidRPr="00033EBE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 w:rsidRPr="00033EBE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1st choice:</w:t>
            </w:r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  <w:proofErr w:type="spellStart"/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phenoxymethylpenicillin</w:t>
            </w:r>
            <w:proofErr w:type="spellEnd"/>
          </w:p>
          <w:p w:rsidR="003634A0" w:rsidRPr="00033EBE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 w:rsidRPr="00033EBE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1st choice if systemically very unwell</w:t>
            </w:r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: </w:t>
            </w: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             </w:t>
            </w:r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co-</w:t>
            </w:r>
            <w:proofErr w:type="spellStart"/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amoxiclav</w:t>
            </w:r>
            <w:proofErr w:type="spellEnd"/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</w:t>
            </w:r>
            <w:r w:rsidRPr="00033EBE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Penicillin allergy:</w:t>
            </w:r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  <w:proofErr w:type="spellStart"/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doxycycline</w:t>
            </w:r>
            <w:proofErr w:type="spellEnd"/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OR </w:t>
            </w:r>
            <w:proofErr w:type="spellStart"/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clarithromycin</w:t>
            </w:r>
            <w:proofErr w:type="spellEnd"/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    </w:t>
            </w:r>
            <w:r w:rsidRPr="00033EBE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Pregnancy:</w:t>
            </w:r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erythromycin</w:t>
            </w:r>
          </w:p>
          <w:p w:rsidR="003634A0" w:rsidRPr="00391A2D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 w:rsidRPr="00033EBE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2nd choice</w:t>
            </w:r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: </w:t>
            </w: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    </w:t>
            </w:r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co-</w:t>
            </w:r>
            <w:proofErr w:type="spellStart"/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amoxiclav</w:t>
            </w:r>
            <w:proofErr w:type="spellEnd"/>
            <w:r w:rsidRPr="00033EBE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(17)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(20)</w:t>
            </w:r>
          </w:p>
        </w:tc>
        <w:tc>
          <w:tcPr>
            <w:tcW w:w="850" w:type="dxa"/>
            <w:shd w:val="clear" w:color="auto" w:fill="FFE599" w:themeFill="accent4" w:themeFillTint="66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100%</w:t>
            </w:r>
          </w:p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</w:tr>
      <w:tr w:rsidR="003634A0" w:rsidRPr="00391A2D" w:rsidTr="001A4229">
        <w:trPr>
          <w:trHeight w:val="2391"/>
        </w:trPr>
        <w:tc>
          <w:tcPr>
            <w:tcW w:w="2335" w:type="dxa"/>
            <w:shd w:val="clear" w:color="auto" w:fill="FFF2CC" w:themeFill="accent4" w:themeFillTint="33"/>
            <w:vAlign w:val="center"/>
            <w:hideMark/>
          </w:tcPr>
          <w:p w:rsidR="003634A0" w:rsidRPr="00DF2B75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lastRenderedPageBreak/>
              <w:t xml:space="preserve">I.  </w:t>
            </w:r>
            <w:r w:rsidRPr="00DF2B75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Dose/frequency correct </w:t>
            </w:r>
          </w:p>
          <w:p w:rsidR="003634A0" w:rsidRPr="00DF2B75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proofErr w:type="spellStart"/>
            <w:r w:rsidRPr="00DF2B75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Phenoxymethylpenicillin</w:t>
            </w:r>
            <w:proofErr w:type="spellEnd"/>
            <w:r w:rsidRPr="00DF2B75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500mg QDS                                              </w:t>
            </w:r>
            <w:r w:rsidRPr="00DF2B75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Co-</w:t>
            </w:r>
            <w:proofErr w:type="spellStart"/>
            <w:r w:rsidRPr="00DF2B75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amoxiclav</w:t>
            </w:r>
            <w:proofErr w:type="spellEnd"/>
            <w:r w:rsidRPr="00DF2B75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500/125mg TDS </w:t>
            </w:r>
            <w:proofErr w:type="spellStart"/>
            <w:r w:rsidRPr="00DF2B75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Doxycicline</w:t>
            </w:r>
            <w:proofErr w:type="spellEnd"/>
            <w:r w:rsidRPr="00DF2B75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 </w:t>
            </w:r>
            <w:r w:rsidRPr="00DF2B75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200mg on first day, then 100mg OD</w:t>
            </w:r>
          </w:p>
          <w:p w:rsidR="003634A0" w:rsidRPr="00DF2B75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proofErr w:type="spellStart"/>
            <w:r w:rsidRPr="00DF2B75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Clarithromycin</w:t>
            </w:r>
            <w:proofErr w:type="spellEnd"/>
            <w:r w:rsidRPr="00DF2B75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</w:t>
            </w:r>
            <w:r w:rsidRPr="00DF2B75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500mg BD </w:t>
            </w:r>
          </w:p>
          <w:p w:rsidR="003634A0" w:rsidRPr="00947751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 w:rsidRPr="00DF2B75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Erythromycin </w:t>
            </w: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          </w:t>
            </w:r>
            <w:r w:rsidRPr="00DF2B75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250-500mg QDS or 500mg–1g BD</w:t>
            </w:r>
            <w:r w:rsidRPr="0040632A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– 1g BD </w:t>
            </w:r>
          </w:p>
        </w:tc>
        <w:tc>
          <w:tcPr>
            <w:tcW w:w="281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(18)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(21)</w:t>
            </w:r>
          </w:p>
        </w:tc>
        <w:tc>
          <w:tcPr>
            <w:tcW w:w="850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100%</w:t>
            </w:r>
          </w:p>
        </w:tc>
      </w:tr>
      <w:tr w:rsidR="003634A0" w:rsidRPr="00391A2D" w:rsidTr="001A4229">
        <w:trPr>
          <w:trHeight w:val="247"/>
        </w:trPr>
        <w:tc>
          <w:tcPr>
            <w:tcW w:w="2335" w:type="dxa"/>
            <w:shd w:val="clear" w:color="auto" w:fill="FFF2CC" w:themeFill="accent4" w:themeFillTint="33"/>
            <w:vAlign w:val="center"/>
          </w:tcPr>
          <w:p w:rsidR="003634A0" w:rsidRPr="00DF2B75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J.  </w:t>
            </w:r>
            <w:r w:rsidRPr="00DF2B75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Course length correct</w:t>
            </w:r>
          </w:p>
          <w:p w:rsidR="003634A0" w:rsidRPr="00DF2B75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proofErr w:type="spellStart"/>
            <w:r w:rsidRPr="00DF2B75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Phenoxymethylpenicillin</w:t>
            </w:r>
            <w:proofErr w:type="spellEnd"/>
            <w:r w:rsidRPr="00DF2B75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  <w:r w:rsidRPr="00DF2B75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5d                                             </w:t>
            </w:r>
            <w:r w:rsidRPr="00DF2B75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Co-</w:t>
            </w:r>
            <w:proofErr w:type="spellStart"/>
            <w:r w:rsidRPr="00DF2B75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amoxiclav</w:t>
            </w:r>
            <w:proofErr w:type="spellEnd"/>
            <w:r w:rsidRPr="00DF2B75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5d                  </w:t>
            </w:r>
            <w:proofErr w:type="spellStart"/>
            <w:r w:rsidRPr="00DF2B75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Doxycicline</w:t>
            </w:r>
            <w:proofErr w:type="spellEnd"/>
            <w:r w:rsidRPr="00DF2B75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  <w:r w:rsidRPr="00DF2B75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1d + 4d</w:t>
            </w:r>
          </w:p>
          <w:p w:rsidR="003634A0" w:rsidRPr="00DF2B75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</w:pPr>
            <w:proofErr w:type="spellStart"/>
            <w:r w:rsidRPr="00DF2B75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Clarithromycin</w:t>
            </w:r>
            <w:proofErr w:type="spellEnd"/>
            <w:r w:rsidRPr="00DF2B75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</w:t>
            </w:r>
            <w:r w:rsidRPr="00DF2B75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>5d</w:t>
            </w:r>
          </w:p>
          <w:p w:rsidR="003634A0" w:rsidRPr="00391A2D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Cs/>
                <w:i/>
                <w:color w:val="000000"/>
                <w:sz w:val="18"/>
                <w:szCs w:val="16"/>
                <w:lang w:eastAsia="en-GB"/>
              </w:rPr>
            </w:pPr>
            <w:r w:rsidRPr="00DF2B75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Erythromycin</w:t>
            </w:r>
            <w:r w:rsidRPr="00DF2B75">
              <w:rPr>
                <w:rFonts w:eastAsia="Times New Roman" w:cs="Arial"/>
                <w:bCs/>
                <w:color w:val="000000"/>
                <w:sz w:val="18"/>
                <w:szCs w:val="16"/>
                <w:lang w:eastAsia="en-GB"/>
              </w:rPr>
              <w:t xml:space="preserve"> 5d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(19)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(22)</w:t>
            </w:r>
          </w:p>
        </w:tc>
        <w:tc>
          <w:tcPr>
            <w:tcW w:w="850" w:type="dxa"/>
            <w:vMerge/>
            <w:shd w:val="clear" w:color="auto" w:fill="FFE599" w:themeFill="accent4" w:themeFillTint="66"/>
            <w:noWrap/>
            <w:vAlign w:val="center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</w:tr>
      <w:tr w:rsidR="003634A0" w:rsidRPr="00391A2D" w:rsidTr="00DF2B75">
        <w:trPr>
          <w:trHeight w:val="785"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634A0" w:rsidRPr="00424A11" w:rsidRDefault="003634A0" w:rsidP="003634A0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424A11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Compliance with guidance to antibiotic prescribing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 ?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3634A0" w:rsidRPr="00391A2D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634A0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3634A0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(23)</w:t>
            </w:r>
          </w:p>
        </w:tc>
        <w:tc>
          <w:tcPr>
            <w:tcW w:w="850" w:type="dxa"/>
            <w:shd w:val="clear" w:color="auto" w:fill="E2EFD9" w:themeFill="accent6" w:themeFillTint="33"/>
            <w:noWrap/>
            <w:vAlign w:val="center"/>
          </w:tcPr>
          <w:p w:rsidR="003634A0" w:rsidRDefault="003634A0" w:rsidP="003634A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100%</w:t>
            </w:r>
          </w:p>
        </w:tc>
      </w:tr>
    </w:tbl>
    <w:p w:rsidR="00605A12" w:rsidRPr="00391A2D" w:rsidRDefault="00033EBE" w:rsidP="00605A12">
      <w:pPr>
        <w:spacing w:after="0" w:line="240" w:lineRule="auto"/>
        <w:rPr>
          <w:rFonts w:eastAsia="Times New Roman" w:cs="Arial"/>
          <w:b/>
          <w:bCs/>
          <w:color w:val="1F497D"/>
          <w:sz w:val="26"/>
          <w:szCs w:val="26"/>
        </w:rPr>
      </w:pPr>
      <w:r>
        <w:rPr>
          <w:rFonts w:eastAsia="Times New Roman" w:cs="Arial"/>
          <w:b/>
          <w:bCs/>
          <w:color w:val="1F497D"/>
          <w:sz w:val="26"/>
          <w:szCs w:val="26"/>
        </w:rPr>
        <w:br w:type="textWrapping" w:clear="all"/>
      </w:r>
    </w:p>
    <w:p w:rsidR="00605A12" w:rsidRPr="00391A2D" w:rsidRDefault="00605A12" w:rsidP="00605A12">
      <w:pPr>
        <w:spacing w:after="0" w:line="240" w:lineRule="auto"/>
        <w:rPr>
          <w:rFonts w:eastAsia="Calibri" w:cs="Arial"/>
          <w:b/>
          <w:color w:val="1F497D"/>
        </w:rPr>
      </w:pPr>
      <w:r w:rsidRPr="00391A2D">
        <w:rPr>
          <w:rFonts w:eastAsia="Calibri" w:cs="Arial"/>
          <w:b/>
          <w:color w:val="1F497D"/>
        </w:rPr>
        <w:br w:type="page"/>
      </w:r>
    </w:p>
    <w:p w:rsidR="00605A12" w:rsidRDefault="00605A12" w:rsidP="00605A12">
      <w:pPr>
        <w:spacing w:after="80" w:line="240" w:lineRule="auto"/>
        <w:rPr>
          <w:rFonts w:eastAsia="Calibri" w:cs="Arial"/>
          <w:b/>
          <w:color w:val="1F497D"/>
        </w:rPr>
      </w:pPr>
    </w:p>
    <w:p w:rsidR="00D3639F" w:rsidRDefault="00D3639F" w:rsidP="00D3639F">
      <w:pPr>
        <w:spacing w:after="80" w:line="240" w:lineRule="auto"/>
        <w:rPr>
          <w:rFonts w:eastAsia="Calibri" w:cs="Arial"/>
          <w:b/>
        </w:rPr>
      </w:pPr>
      <w:r w:rsidRPr="006A4A58">
        <w:rPr>
          <w:rFonts w:eastAsia="Calibri" w:cs="Arial"/>
          <w:b/>
        </w:rPr>
        <w:t>Data entry notes :</w:t>
      </w:r>
    </w:p>
    <w:p w:rsidR="00D3639F" w:rsidRDefault="00D3639F" w:rsidP="00D3639F">
      <w:pPr>
        <w:spacing w:after="80" w:line="240" w:lineRule="auto"/>
        <w:rPr>
          <w:rFonts w:eastAsia="Calibri" w:cs="Arial"/>
          <w:b/>
        </w:rPr>
      </w:pPr>
    </w:p>
    <w:p w:rsidR="00D3639F" w:rsidRPr="00DF4344" w:rsidRDefault="00D3639F" w:rsidP="00DF4344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color w:val="1F497D"/>
        </w:rPr>
      </w:pPr>
      <w:bookmarkStart w:id="0" w:name="_Hlk1601913"/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>fulfilling param</w:t>
      </w:r>
      <w:r w:rsidR="00DF4344">
        <w:rPr>
          <w:rFonts w:cs="Arial"/>
          <w:color w:val="1F497D"/>
        </w:rPr>
        <w:t>eter A. ( i.e. how many of the 2</w:t>
      </w:r>
      <w:r>
        <w:rPr>
          <w:rFonts w:cs="Arial"/>
          <w:color w:val="1F497D"/>
        </w:rPr>
        <w:t xml:space="preserve">0 patients were </w:t>
      </w:r>
      <w:r w:rsidR="00DF4344">
        <w:rPr>
          <w:rFonts w:cs="Arial"/>
          <w:color w:val="1F497D"/>
        </w:rPr>
        <w:t xml:space="preserve">prescribed no antibiotic </w:t>
      </w:r>
      <w:r>
        <w:rPr>
          <w:rFonts w:cs="Arial"/>
          <w:color w:val="1F497D"/>
        </w:rPr>
        <w:t>)</w:t>
      </w:r>
    </w:p>
    <w:p w:rsidR="00D3639F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color w:val="1F497D"/>
        </w:rPr>
      </w:pPr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 xml:space="preserve">fulfilling parameter </w:t>
      </w:r>
      <w:bookmarkEnd w:id="0"/>
      <w:r>
        <w:rPr>
          <w:rFonts w:cs="Arial"/>
          <w:color w:val="1F497D"/>
        </w:rPr>
        <w:t xml:space="preserve">B. </w:t>
      </w:r>
    </w:p>
    <w:p w:rsidR="00D3639F" w:rsidRPr="00DF4344" w:rsidRDefault="00D3639F" w:rsidP="00DF4344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color w:val="1F497D"/>
        </w:rPr>
      </w:pPr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>fulfilling parameter C</w:t>
      </w:r>
    </w:p>
    <w:p w:rsidR="00D3639F" w:rsidRPr="006A4A58" w:rsidRDefault="00D3639F" w:rsidP="00D3639F">
      <w:pPr>
        <w:pStyle w:val="ListParagraph"/>
        <w:spacing w:after="80" w:line="240" w:lineRule="auto"/>
        <w:ind w:left="644"/>
        <w:rPr>
          <w:rFonts w:cs="Arial"/>
          <w:b/>
          <w:color w:val="1F497D"/>
        </w:rPr>
      </w:pPr>
    </w:p>
    <w:p w:rsidR="00D3639F" w:rsidRPr="00424A11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</w:t>
      </w:r>
      <w:r w:rsidR="00DF4344">
        <w:rPr>
          <w:rFonts w:cs="Arial"/>
          <w:color w:val="1F497D"/>
        </w:rPr>
        <w:t>4) = (1) / 2</w:t>
      </w:r>
      <w:r>
        <w:rPr>
          <w:rFonts w:cs="Arial"/>
          <w:color w:val="1F497D"/>
        </w:rPr>
        <w:t>0 x 100 )</w:t>
      </w:r>
    </w:p>
    <w:p w:rsidR="00D3639F" w:rsidRPr="006A4A58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</w:t>
      </w:r>
      <w:r w:rsidR="00DF4344">
        <w:rPr>
          <w:rFonts w:cs="Arial"/>
          <w:color w:val="1F497D"/>
        </w:rPr>
        <w:t>5) = (2) / 2</w:t>
      </w:r>
      <w:r>
        <w:rPr>
          <w:rFonts w:cs="Arial"/>
          <w:color w:val="1F497D"/>
        </w:rPr>
        <w:t>0 x 100 )</w:t>
      </w:r>
    </w:p>
    <w:p w:rsidR="00D3639F" w:rsidRPr="002E4C8B" w:rsidRDefault="00DF4344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(6) = (3)</w:t>
      </w:r>
      <w:r w:rsidR="00D3639F">
        <w:rPr>
          <w:rFonts w:cs="Arial"/>
          <w:color w:val="1F497D"/>
        </w:rPr>
        <w:t xml:space="preserve">/ </w:t>
      </w:r>
      <w:r>
        <w:rPr>
          <w:rFonts w:cs="Arial"/>
          <w:color w:val="1F497D"/>
        </w:rPr>
        <w:t>20</w:t>
      </w:r>
      <w:r w:rsidR="00D3639F">
        <w:rPr>
          <w:rFonts w:cs="Arial"/>
          <w:color w:val="1F497D"/>
        </w:rPr>
        <w:t xml:space="preserve"> x 100 )</w:t>
      </w:r>
    </w:p>
    <w:p w:rsidR="00D3639F" w:rsidRPr="00424A11" w:rsidRDefault="00D3639F" w:rsidP="00D3639F">
      <w:pPr>
        <w:pStyle w:val="ListParagraph"/>
        <w:spacing w:after="80" w:line="240" w:lineRule="auto"/>
        <w:ind w:left="644"/>
        <w:rPr>
          <w:rFonts w:cs="Arial"/>
          <w:b/>
          <w:color w:val="1F497D"/>
        </w:rPr>
      </w:pP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patients for whom management was appropriate for cl</w:t>
      </w:r>
      <w:r w:rsidR="00DF4344">
        <w:rPr>
          <w:rFonts w:cs="Arial"/>
          <w:color w:val="1F497D"/>
        </w:rPr>
        <w:t>inical presentation ( i.e. : (7</w:t>
      </w:r>
      <w:r>
        <w:rPr>
          <w:rFonts w:cs="Arial"/>
          <w:color w:val="1F497D"/>
        </w:rPr>
        <w:t>) = (</w:t>
      </w:r>
      <w:r w:rsidR="00DF4344">
        <w:rPr>
          <w:rFonts w:cs="Arial"/>
          <w:color w:val="1F497D"/>
        </w:rPr>
        <w:t>4</w:t>
      </w:r>
      <w:r>
        <w:rPr>
          <w:rFonts w:cs="Arial"/>
          <w:color w:val="1F497D"/>
        </w:rPr>
        <w:t>) + (</w:t>
      </w:r>
      <w:r w:rsidR="00DF4344">
        <w:rPr>
          <w:rFonts w:cs="Arial"/>
          <w:color w:val="1F497D"/>
        </w:rPr>
        <w:t>5</w:t>
      </w:r>
      <w:r>
        <w:rPr>
          <w:rFonts w:cs="Arial"/>
          <w:color w:val="1F497D"/>
        </w:rPr>
        <w:t>) + (</w:t>
      </w:r>
      <w:r w:rsidR="00DF4344">
        <w:rPr>
          <w:rFonts w:cs="Arial"/>
          <w:color w:val="1F497D"/>
        </w:rPr>
        <w:t>6</w:t>
      </w:r>
      <w:r>
        <w:rPr>
          <w:rFonts w:cs="Arial"/>
          <w:color w:val="1F497D"/>
        </w:rPr>
        <w:t>) )</w:t>
      </w:r>
    </w:p>
    <w:p w:rsidR="00D3639F" w:rsidRPr="002E4C8B" w:rsidRDefault="00D3639F" w:rsidP="00D3639F">
      <w:pPr>
        <w:pStyle w:val="ListParagraph"/>
        <w:rPr>
          <w:rFonts w:cs="Arial"/>
          <w:b/>
          <w:color w:val="1F497D"/>
        </w:rPr>
      </w:pP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color w:val="1F497D"/>
        </w:rPr>
      </w:pPr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 xml:space="preserve">fulfilling parameter </w:t>
      </w:r>
      <w:r w:rsidR="00DF4344">
        <w:rPr>
          <w:rFonts w:cs="Arial"/>
          <w:color w:val="1F497D"/>
        </w:rPr>
        <w:t>D</w:t>
      </w: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color w:val="1F497D"/>
        </w:rPr>
      </w:pPr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 xml:space="preserve">fulfilling parameter </w:t>
      </w:r>
      <w:r w:rsidR="00DF4344">
        <w:rPr>
          <w:rFonts w:cs="Arial"/>
          <w:color w:val="1F497D"/>
        </w:rPr>
        <w:t>E</w:t>
      </w: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color w:val="1F497D"/>
        </w:rPr>
      </w:pPr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 xml:space="preserve">fulfilling parameter </w:t>
      </w:r>
      <w:r w:rsidR="00DF4344">
        <w:rPr>
          <w:rFonts w:cs="Arial"/>
          <w:color w:val="1F497D"/>
        </w:rPr>
        <w:t>F</w:t>
      </w: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color w:val="1F497D"/>
        </w:rPr>
      </w:pPr>
      <w:r w:rsidRPr="006A4A58">
        <w:rPr>
          <w:rFonts w:cs="Arial"/>
          <w:color w:val="1F497D"/>
        </w:rPr>
        <w:t xml:space="preserve">Sum of patients </w:t>
      </w:r>
      <w:r>
        <w:rPr>
          <w:rFonts w:cs="Arial"/>
          <w:color w:val="1F497D"/>
        </w:rPr>
        <w:t xml:space="preserve">fulfilling parameter </w:t>
      </w:r>
      <w:r w:rsidR="00DF4344">
        <w:rPr>
          <w:rFonts w:cs="Arial"/>
          <w:color w:val="1F497D"/>
        </w:rPr>
        <w:t>G</w:t>
      </w:r>
    </w:p>
    <w:p w:rsidR="00D3639F" w:rsidRPr="00424A11" w:rsidRDefault="00D3639F" w:rsidP="00D3639F">
      <w:pPr>
        <w:pStyle w:val="ListParagraph"/>
        <w:spacing w:after="0" w:line="240" w:lineRule="auto"/>
        <w:ind w:left="644"/>
        <w:rPr>
          <w:rFonts w:cs="Arial"/>
          <w:b/>
          <w:color w:val="1F497D"/>
        </w:rPr>
      </w:pPr>
    </w:p>
    <w:p w:rsidR="00D3639F" w:rsidRPr="00424A11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(1</w:t>
      </w:r>
      <w:r w:rsidR="00DF4344">
        <w:rPr>
          <w:rFonts w:cs="Arial"/>
          <w:color w:val="1F497D"/>
        </w:rPr>
        <w:t>2) = (8) / 2</w:t>
      </w:r>
      <w:r>
        <w:rPr>
          <w:rFonts w:cs="Arial"/>
          <w:color w:val="1F497D"/>
        </w:rPr>
        <w:t>0 x 100 )</w:t>
      </w:r>
    </w:p>
    <w:p w:rsidR="00D3639F" w:rsidRPr="006A4A58" w:rsidRDefault="00DF4344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(13) = (9) / 2</w:t>
      </w:r>
      <w:r w:rsidR="00D3639F">
        <w:rPr>
          <w:rFonts w:cs="Arial"/>
          <w:color w:val="1F497D"/>
        </w:rPr>
        <w:t>0 x 100 )</w:t>
      </w: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 xml:space="preserve">% </w:t>
      </w:r>
      <w:r w:rsidR="00DF4344">
        <w:rPr>
          <w:rFonts w:cs="Arial"/>
          <w:color w:val="1F497D"/>
        </w:rPr>
        <w:t>of total (i.e. : (14) = (10) / 2</w:t>
      </w:r>
      <w:r>
        <w:rPr>
          <w:rFonts w:cs="Arial"/>
          <w:color w:val="1F497D"/>
        </w:rPr>
        <w:t>0 x 100 )</w:t>
      </w:r>
    </w:p>
    <w:p w:rsidR="00D3639F" w:rsidRPr="00DF4344" w:rsidRDefault="00DF4344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15) = (11</w:t>
      </w:r>
      <w:r w:rsidR="00D3639F">
        <w:rPr>
          <w:rFonts w:cs="Arial"/>
          <w:color w:val="1F497D"/>
        </w:rPr>
        <w:t xml:space="preserve">) / </w:t>
      </w:r>
      <w:r>
        <w:rPr>
          <w:rFonts w:cs="Arial"/>
          <w:color w:val="1F497D"/>
        </w:rPr>
        <w:t>2</w:t>
      </w:r>
      <w:r w:rsidR="00D3639F">
        <w:rPr>
          <w:rFonts w:cs="Arial"/>
          <w:color w:val="1F497D"/>
        </w:rPr>
        <w:t>0 x 100 )</w:t>
      </w:r>
    </w:p>
    <w:p w:rsidR="00DF4344" w:rsidRDefault="00DF4344" w:rsidP="00DF4344">
      <w:pPr>
        <w:spacing w:after="80" w:line="240" w:lineRule="auto"/>
        <w:rPr>
          <w:rFonts w:cs="Arial"/>
          <w:b/>
          <w:color w:val="1F497D"/>
        </w:rPr>
      </w:pPr>
    </w:p>
    <w:p w:rsidR="00D3639F" w:rsidRPr="00DF4344" w:rsidRDefault="00D3639F" w:rsidP="00D3639F">
      <w:pPr>
        <w:pStyle w:val="ListParagraph"/>
        <w:numPr>
          <w:ilvl w:val="0"/>
          <w:numId w:val="16"/>
        </w:numPr>
        <w:spacing w:after="160" w:line="259" w:lineRule="auto"/>
        <w:rPr>
          <w:rFonts w:cs="Arial"/>
          <w:b/>
          <w:color w:val="1F497D"/>
        </w:rPr>
      </w:pPr>
      <w:r w:rsidRPr="00DF4344">
        <w:rPr>
          <w:rFonts w:cs="Arial"/>
          <w:color w:val="1F497D"/>
        </w:rPr>
        <w:t>% of patients for whom advice was provided in keeping with guidelines ( i.e. : (1</w:t>
      </w:r>
      <w:r w:rsidR="00F84357">
        <w:rPr>
          <w:rFonts w:cs="Arial"/>
          <w:color w:val="1F497D"/>
        </w:rPr>
        <w:t>6</w:t>
      </w:r>
      <w:r w:rsidRPr="00DF4344">
        <w:rPr>
          <w:rFonts w:cs="Arial"/>
          <w:color w:val="1F497D"/>
        </w:rPr>
        <w:t>) = (</w:t>
      </w:r>
      <w:r w:rsidR="00F84357">
        <w:rPr>
          <w:rFonts w:cs="Arial"/>
          <w:color w:val="1F497D"/>
        </w:rPr>
        <w:t>12</w:t>
      </w:r>
      <w:r w:rsidRPr="00DF4344">
        <w:rPr>
          <w:rFonts w:cs="Arial"/>
          <w:color w:val="1F497D"/>
        </w:rPr>
        <w:t>) + (1</w:t>
      </w:r>
      <w:r w:rsidR="00F84357">
        <w:rPr>
          <w:rFonts w:cs="Arial"/>
          <w:color w:val="1F497D"/>
        </w:rPr>
        <w:t>3</w:t>
      </w:r>
      <w:r w:rsidRPr="00DF4344">
        <w:rPr>
          <w:rFonts w:cs="Arial"/>
          <w:color w:val="1F497D"/>
        </w:rPr>
        <w:t>) + (1</w:t>
      </w:r>
      <w:r w:rsidR="00F84357">
        <w:rPr>
          <w:rFonts w:cs="Arial"/>
          <w:color w:val="1F497D"/>
        </w:rPr>
        <w:t>4</w:t>
      </w:r>
      <w:r w:rsidRPr="00DF4344">
        <w:rPr>
          <w:rFonts w:cs="Arial"/>
          <w:color w:val="1F497D"/>
        </w:rPr>
        <w:t>) + (1</w:t>
      </w:r>
      <w:r w:rsidR="00F84357">
        <w:rPr>
          <w:rFonts w:cs="Arial"/>
          <w:color w:val="1F497D"/>
        </w:rPr>
        <w:t>5</w:t>
      </w:r>
      <w:r w:rsidRPr="00DF4344">
        <w:rPr>
          <w:rFonts w:cs="Arial"/>
          <w:color w:val="1F497D"/>
        </w:rPr>
        <w:t>) )</w:t>
      </w:r>
    </w:p>
    <w:p w:rsidR="00DF4344" w:rsidRDefault="00DF4344">
      <w:pPr>
        <w:spacing w:after="160" w:line="259" w:lineRule="auto"/>
        <w:rPr>
          <w:rFonts w:eastAsia="Calibri" w:cs="Arial"/>
          <w:b/>
          <w:color w:val="1F497D"/>
        </w:rPr>
      </w:pPr>
      <w:r>
        <w:rPr>
          <w:rFonts w:cs="Arial"/>
          <w:b/>
          <w:color w:val="1F497D"/>
        </w:rPr>
        <w:br w:type="page"/>
      </w:r>
    </w:p>
    <w:p w:rsidR="00D3639F" w:rsidRPr="002E4C8B" w:rsidRDefault="00D3639F" w:rsidP="00D3639F">
      <w:pPr>
        <w:pStyle w:val="ListParagraph"/>
        <w:rPr>
          <w:rFonts w:cs="Arial"/>
          <w:b/>
          <w:color w:val="1F497D"/>
        </w:rPr>
      </w:pPr>
    </w:p>
    <w:p w:rsidR="00DF4344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color w:val="1F497D"/>
        </w:rPr>
      </w:pPr>
      <w:r w:rsidRPr="00DF4344">
        <w:rPr>
          <w:rFonts w:cs="Arial"/>
          <w:color w:val="1F497D"/>
        </w:rPr>
        <w:t xml:space="preserve">Sum of patients </w:t>
      </w:r>
      <w:r w:rsidR="00DF4344">
        <w:rPr>
          <w:rFonts w:cs="Arial"/>
          <w:color w:val="1F497D"/>
        </w:rPr>
        <w:t>fulfilling parameter H</w:t>
      </w:r>
    </w:p>
    <w:p w:rsidR="00DF4344" w:rsidRPr="00DF4344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 w:rsidRPr="00DF4344">
        <w:rPr>
          <w:rFonts w:cs="Arial"/>
          <w:color w:val="1F497D"/>
        </w:rPr>
        <w:t xml:space="preserve">Sum of patients </w:t>
      </w:r>
      <w:r w:rsidR="00DF4344">
        <w:rPr>
          <w:rFonts w:cs="Arial"/>
          <w:color w:val="1F497D"/>
        </w:rPr>
        <w:t>fulfilling parameter I</w:t>
      </w:r>
    </w:p>
    <w:p w:rsidR="00D3639F" w:rsidRPr="00DF4344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 w:rsidRPr="00DF4344">
        <w:rPr>
          <w:rFonts w:cs="Arial"/>
          <w:color w:val="1F497D"/>
        </w:rPr>
        <w:t xml:space="preserve">Sum of patients fulfilling parameter </w:t>
      </w:r>
      <w:r w:rsidR="00DF4344">
        <w:rPr>
          <w:rFonts w:cs="Arial"/>
          <w:color w:val="1F497D"/>
        </w:rPr>
        <w:t>J</w:t>
      </w:r>
    </w:p>
    <w:p w:rsidR="00D3639F" w:rsidRPr="00A83B32" w:rsidRDefault="00D3639F" w:rsidP="00D3639F">
      <w:pPr>
        <w:pStyle w:val="ListParagraph"/>
        <w:rPr>
          <w:rFonts w:cs="Arial"/>
          <w:color w:val="1F497D"/>
        </w:rPr>
      </w:pPr>
    </w:p>
    <w:p w:rsidR="00D3639F" w:rsidRPr="00424A11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(2</w:t>
      </w:r>
      <w:r w:rsidR="00DF4344">
        <w:rPr>
          <w:rFonts w:cs="Arial"/>
          <w:color w:val="1F497D"/>
        </w:rPr>
        <w:t>0</w:t>
      </w:r>
      <w:r>
        <w:rPr>
          <w:rFonts w:cs="Arial"/>
          <w:color w:val="1F497D"/>
        </w:rPr>
        <w:t xml:space="preserve">) = </w:t>
      </w:r>
      <w:r w:rsidRPr="00605A12">
        <w:rPr>
          <w:rFonts w:cs="Arial"/>
          <w:color w:val="1F497D"/>
        </w:rPr>
        <w:t xml:space="preserve">(17) </w:t>
      </w:r>
      <w:r>
        <w:rPr>
          <w:rFonts w:cs="Arial"/>
          <w:color w:val="1F497D"/>
        </w:rPr>
        <w:t>/</w:t>
      </w:r>
      <w:r w:rsidRPr="00605A12">
        <w:rPr>
          <w:rFonts w:cs="Arial"/>
          <w:color w:val="1F497D"/>
        </w:rPr>
        <w:t xml:space="preserve"> sum of (2) and (3) x 100</w:t>
      </w:r>
    </w:p>
    <w:p w:rsidR="00D3639F" w:rsidRPr="006A4A58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(2</w:t>
      </w:r>
      <w:r w:rsidR="00DF4344">
        <w:rPr>
          <w:rFonts w:cs="Arial"/>
          <w:color w:val="1F497D"/>
        </w:rPr>
        <w:t>1</w:t>
      </w:r>
      <w:r>
        <w:rPr>
          <w:rFonts w:cs="Arial"/>
          <w:color w:val="1F497D"/>
        </w:rPr>
        <w:t>) = (18) /</w:t>
      </w:r>
      <w:r w:rsidRPr="00605A12">
        <w:rPr>
          <w:rFonts w:cs="Arial"/>
          <w:color w:val="1F497D"/>
        </w:rPr>
        <w:t xml:space="preserve"> sum of (2) and (3) x 100</w:t>
      </w:r>
    </w:p>
    <w:p w:rsidR="00D3639F" w:rsidRPr="002E4C8B" w:rsidRDefault="00D3639F" w:rsidP="00D3639F">
      <w:pPr>
        <w:pStyle w:val="ListParagraph"/>
        <w:numPr>
          <w:ilvl w:val="0"/>
          <w:numId w:val="16"/>
        </w:numPr>
        <w:spacing w:after="80" w:line="240" w:lineRule="auto"/>
        <w:rPr>
          <w:rFonts w:cs="Arial"/>
          <w:b/>
          <w:color w:val="1F497D"/>
        </w:rPr>
      </w:pPr>
      <w:r>
        <w:rPr>
          <w:rFonts w:cs="Arial"/>
          <w:color w:val="1F497D"/>
        </w:rPr>
        <w:t>% of total (i.e. : (2</w:t>
      </w:r>
      <w:r w:rsidR="00DF4344">
        <w:rPr>
          <w:rFonts w:cs="Arial"/>
          <w:color w:val="1F497D"/>
        </w:rPr>
        <w:t>2</w:t>
      </w:r>
      <w:r>
        <w:rPr>
          <w:rFonts w:cs="Arial"/>
          <w:color w:val="1F497D"/>
        </w:rPr>
        <w:t>) = (19) /</w:t>
      </w:r>
      <w:r w:rsidRPr="00605A12">
        <w:rPr>
          <w:rFonts w:cs="Arial"/>
          <w:color w:val="1F497D"/>
        </w:rPr>
        <w:t xml:space="preserve"> sum of (2) and (3) x 100</w:t>
      </w:r>
    </w:p>
    <w:p w:rsidR="00D3639F" w:rsidRPr="00424A11" w:rsidRDefault="00D3639F" w:rsidP="00D3639F">
      <w:pPr>
        <w:pStyle w:val="ListParagraph"/>
        <w:spacing w:after="80" w:line="240" w:lineRule="auto"/>
        <w:ind w:left="644"/>
        <w:rPr>
          <w:rFonts w:cs="Arial"/>
          <w:b/>
          <w:color w:val="1F497D"/>
        </w:rPr>
      </w:pPr>
    </w:p>
    <w:p w:rsidR="00D3639F" w:rsidRDefault="00D3639F" w:rsidP="00D3639F">
      <w:pPr>
        <w:pStyle w:val="ListParagraph"/>
        <w:numPr>
          <w:ilvl w:val="0"/>
          <w:numId w:val="16"/>
        </w:numPr>
        <w:spacing w:after="80" w:line="240" w:lineRule="auto"/>
      </w:pPr>
      <w:r w:rsidRPr="00605A12">
        <w:rPr>
          <w:rFonts w:cs="Arial"/>
          <w:color w:val="1F497D"/>
        </w:rPr>
        <w:t xml:space="preserve">% of patients who received an appropriate prescription </w:t>
      </w:r>
      <w:r w:rsidRPr="003E7312">
        <w:rPr>
          <w:rFonts w:cs="Arial"/>
        </w:rPr>
        <w:t>( i.e.</w:t>
      </w:r>
      <w:r>
        <w:rPr>
          <w:rFonts w:cs="Arial"/>
        </w:rPr>
        <w:t xml:space="preserve"> </w:t>
      </w:r>
      <w:r w:rsidRPr="003E7312">
        <w:rPr>
          <w:rFonts w:cs="Arial"/>
        </w:rPr>
        <w:t>:</w:t>
      </w:r>
      <w:r w:rsidRPr="00605A12">
        <w:rPr>
          <w:rFonts w:cs="Arial"/>
          <w:color w:val="1F497D"/>
        </w:rPr>
        <w:t xml:space="preserve"> (2</w:t>
      </w:r>
      <w:r w:rsidR="00DF4344">
        <w:rPr>
          <w:rFonts w:cs="Arial"/>
          <w:color w:val="1F497D"/>
        </w:rPr>
        <w:t>3</w:t>
      </w:r>
      <w:r w:rsidRPr="00605A12">
        <w:rPr>
          <w:rFonts w:cs="Arial"/>
          <w:color w:val="1F497D"/>
        </w:rPr>
        <w:t xml:space="preserve">) = </w:t>
      </w:r>
      <w:bookmarkStart w:id="1" w:name="_GoBack"/>
      <w:r>
        <w:rPr>
          <w:rFonts w:cs="Arial"/>
          <w:color w:val="1F497D"/>
        </w:rPr>
        <w:t xml:space="preserve">sum of </w:t>
      </w:r>
      <w:r w:rsidRPr="00605A12">
        <w:rPr>
          <w:rFonts w:cs="Arial"/>
          <w:color w:val="1F497D"/>
        </w:rPr>
        <w:t>(</w:t>
      </w:r>
      <w:r>
        <w:rPr>
          <w:rFonts w:cs="Arial"/>
          <w:color w:val="1F497D"/>
        </w:rPr>
        <w:t>2</w:t>
      </w:r>
      <w:r w:rsidR="00DF4344">
        <w:rPr>
          <w:rFonts w:cs="Arial"/>
          <w:color w:val="1F497D"/>
        </w:rPr>
        <w:t>0</w:t>
      </w:r>
      <w:r>
        <w:rPr>
          <w:rFonts w:cs="Arial"/>
          <w:color w:val="1F497D"/>
        </w:rPr>
        <w:t>) and (2</w:t>
      </w:r>
      <w:r w:rsidR="00DF4344">
        <w:rPr>
          <w:rFonts w:cs="Arial"/>
          <w:color w:val="1F497D"/>
        </w:rPr>
        <w:t>1</w:t>
      </w:r>
      <w:r>
        <w:rPr>
          <w:rFonts w:cs="Arial"/>
          <w:color w:val="1F497D"/>
        </w:rPr>
        <w:t>) and (2</w:t>
      </w:r>
      <w:r w:rsidR="00DF4344">
        <w:rPr>
          <w:rFonts w:cs="Arial"/>
          <w:color w:val="1F497D"/>
        </w:rPr>
        <w:t>2</w:t>
      </w:r>
      <w:r>
        <w:rPr>
          <w:rFonts w:cs="Arial"/>
          <w:color w:val="1F497D"/>
        </w:rPr>
        <w:t>)</w:t>
      </w:r>
      <w:r w:rsidRPr="00605A12">
        <w:rPr>
          <w:rFonts w:cs="Arial"/>
          <w:color w:val="1F497D"/>
        </w:rPr>
        <w:t xml:space="preserve"> </w:t>
      </w:r>
      <w:r>
        <w:rPr>
          <w:rFonts w:cs="Arial"/>
          <w:color w:val="1F497D"/>
        </w:rPr>
        <w:t>/</w:t>
      </w:r>
      <w:r w:rsidRPr="00605A12">
        <w:rPr>
          <w:rFonts w:cs="Arial"/>
          <w:color w:val="1F497D"/>
        </w:rPr>
        <w:t xml:space="preserve"> </w:t>
      </w:r>
      <w:r>
        <w:rPr>
          <w:rFonts w:cs="Arial"/>
          <w:color w:val="1F497D"/>
        </w:rPr>
        <w:t>3</w:t>
      </w:r>
      <w:r w:rsidRPr="00605A12">
        <w:rPr>
          <w:rFonts w:cs="Arial"/>
          <w:color w:val="1F497D"/>
        </w:rPr>
        <w:t xml:space="preserve"> </w:t>
      </w:r>
      <w:bookmarkEnd w:id="1"/>
      <w:r w:rsidRPr="00605A12">
        <w:rPr>
          <w:rFonts w:cs="Arial"/>
          <w:color w:val="1F497D"/>
        </w:rPr>
        <w:t>)</w:t>
      </w:r>
    </w:p>
    <w:p w:rsidR="00694365" w:rsidRDefault="00694365" w:rsidP="00D3639F">
      <w:pPr>
        <w:spacing w:after="80" w:line="240" w:lineRule="auto"/>
      </w:pPr>
    </w:p>
    <w:sectPr w:rsidR="00694365" w:rsidSect="00033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6" w:right="1440" w:bottom="1418" w:left="1440" w:header="993" w:footer="11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B7C" w:rsidRDefault="00721B7C">
      <w:pPr>
        <w:spacing w:after="0" w:line="240" w:lineRule="auto"/>
      </w:pPr>
      <w:r>
        <w:separator/>
      </w:r>
    </w:p>
  </w:endnote>
  <w:endnote w:type="continuationSeparator" w:id="0">
    <w:p w:rsidR="00721B7C" w:rsidRDefault="0072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87" w:rsidRDefault="00FE70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123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0A7" w:rsidRDefault="002C40A7" w:rsidP="002C40A7">
        <w:pPr>
          <w:pStyle w:val="Footer"/>
          <w:jc w:val="center"/>
        </w:pPr>
      </w:p>
      <w:p w:rsidR="002C40A7" w:rsidRDefault="003E3E9B">
        <w:pPr>
          <w:pStyle w:val="Footer"/>
          <w:jc w:val="cen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87" w:rsidRDefault="00FE7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B7C" w:rsidRDefault="00721B7C">
      <w:pPr>
        <w:spacing w:after="0" w:line="240" w:lineRule="auto"/>
      </w:pPr>
      <w:r>
        <w:separator/>
      </w:r>
    </w:p>
  </w:footnote>
  <w:footnote w:type="continuationSeparator" w:id="0">
    <w:p w:rsidR="00721B7C" w:rsidRDefault="0072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87" w:rsidRDefault="00FE70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A7" w:rsidRPr="00272D7D" w:rsidRDefault="002C40A7" w:rsidP="002C40A7">
    <w:pPr>
      <w:spacing w:after="120"/>
      <w:jc w:val="center"/>
      <w:rPr>
        <w:rFonts w:eastAsia="Calibri" w:cs="Arial"/>
        <w:b/>
        <w:bCs/>
        <w:color w:val="1F497D"/>
        <w:sz w:val="28"/>
        <w:szCs w:val="26"/>
      </w:rPr>
    </w:pPr>
    <w:r w:rsidRPr="00272D7D">
      <w:rPr>
        <w:rFonts w:eastAsia="Calibri" w:cs="Arial"/>
        <w:b/>
        <w:bCs/>
        <w:color w:val="1F497D"/>
        <w:sz w:val="28"/>
        <w:szCs w:val="26"/>
      </w:rPr>
      <w:t xml:space="preserve">Prescribing in </w:t>
    </w:r>
    <w:r>
      <w:rPr>
        <w:rFonts w:eastAsia="Calibri" w:cs="Arial"/>
        <w:b/>
        <w:bCs/>
        <w:color w:val="1F497D"/>
        <w:sz w:val="28"/>
        <w:szCs w:val="26"/>
      </w:rPr>
      <w:t>ACUTE S</w:t>
    </w:r>
    <w:r w:rsidR="00D64298">
      <w:rPr>
        <w:rFonts w:eastAsia="Calibri" w:cs="Arial"/>
        <w:b/>
        <w:bCs/>
        <w:color w:val="1F497D"/>
        <w:sz w:val="28"/>
        <w:szCs w:val="26"/>
      </w:rPr>
      <w:t>INUSITIS</w:t>
    </w:r>
    <w:r w:rsidR="000257F8">
      <w:rPr>
        <w:rFonts w:eastAsia="Calibri" w:cs="Arial"/>
        <w:b/>
        <w:bCs/>
        <w:color w:val="1F497D"/>
        <w:sz w:val="28"/>
        <w:szCs w:val="26"/>
      </w:rPr>
      <w:t xml:space="preserve"> for ADULTS 18</w:t>
    </w:r>
    <w:r w:rsidR="001C4A2C">
      <w:rPr>
        <w:rFonts w:eastAsia="Calibri" w:cs="Arial"/>
        <w:b/>
        <w:bCs/>
        <w:color w:val="1F497D"/>
        <w:sz w:val="28"/>
        <w:szCs w:val="26"/>
      </w:rPr>
      <w:t xml:space="preserve"> and over</w:t>
    </w:r>
  </w:p>
  <w:p w:rsidR="002C40A7" w:rsidRDefault="00FE7087" w:rsidP="002C40A7">
    <w:pPr>
      <w:spacing w:after="120" w:line="240" w:lineRule="auto"/>
      <w:jc w:val="center"/>
      <w:rPr>
        <w:rFonts w:eastAsia="Calibri" w:cs="Arial"/>
        <w:b/>
        <w:bCs/>
        <w:color w:val="1F497D"/>
        <w:sz w:val="28"/>
        <w:szCs w:val="26"/>
      </w:rPr>
    </w:pPr>
    <w:r>
      <w:rPr>
        <w:rFonts w:eastAsia="Calibri" w:cs="Arial"/>
        <w:b/>
        <w:bCs/>
        <w:color w:val="1F497D"/>
        <w:sz w:val="28"/>
        <w:szCs w:val="26"/>
      </w:rPr>
      <w:t>First</w:t>
    </w:r>
    <w:r w:rsidR="002C40A7">
      <w:rPr>
        <w:rFonts w:eastAsia="Calibri" w:cs="Arial"/>
        <w:b/>
        <w:bCs/>
        <w:color w:val="1F497D"/>
        <w:sz w:val="28"/>
        <w:szCs w:val="26"/>
      </w:rPr>
      <w:t xml:space="preserve"> Data Collection </w:t>
    </w:r>
    <w:r w:rsidR="004426CB">
      <w:rPr>
        <w:rFonts w:eastAsia="Calibri" w:cs="Arial"/>
        <w:b/>
        <w:bCs/>
        <w:color w:val="1F497D"/>
        <w:sz w:val="28"/>
        <w:szCs w:val="26"/>
      </w:rPr>
      <w:t xml:space="preserve">(practice </w:t>
    </w:r>
    <w:r>
      <w:rPr>
        <w:rFonts w:eastAsia="Calibri" w:cs="Arial"/>
        <w:b/>
        <w:bCs/>
        <w:color w:val="1F497D"/>
        <w:sz w:val="28"/>
        <w:szCs w:val="26"/>
      </w:rPr>
      <w:t>before audit</w:t>
    </w:r>
    <w:r w:rsidR="002C40A7">
      <w:rPr>
        <w:rFonts w:eastAsia="Calibri" w:cs="Arial"/>
        <w:b/>
        <w:bCs/>
        <w:color w:val="1F497D"/>
        <w:sz w:val="28"/>
        <w:szCs w:val="26"/>
      </w:rPr>
      <w:t>)</w:t>
    </w:r>
  </w:p>
  <w:p w:rsidR="00033EBE" w:rsidRPr="009B267C" w:rsidRDefault="00033EBE" w:rsidP="002C40A7">
    <w:pPr>
      <w:spacing w:after="120" w:line="240" w:lineRule="auto"/>
      <w:jc w:val="center"/>
      <w:rPr>
        <w:rFonts w:eastAsia="Calibri" w:cs="Arial"/>
        <w:b/>
        <w:bCs/>
        <w:color w:val="1F497D"/>
        <w:sz w:val="28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87" w:rsidRDefault="00FE70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159"/>
    <w:multiLevelType w:val="hybridMultilevel"/>
    <w:tmpl w:val="2C38A6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3DBC"/>
    <w:multiLevelType w:val="hybridMultilevel"/>
    <w:tmpl w:val="47CE0760"/>
    <w:lvl w:ilvl="0" w:tplc="08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868E3"/>
    <w:multiLevelType w:val="hybridMultilevel"/>
    <w:tmpl w:val="5212D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16E7"/>
    <w:multiLevelType w:val="hybridMultilevel"/>
    <w:tmpl w:val="86B8C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860E9"/>
    <w:multiLevelType w:val="hybridMultilevel"/>
    <w:tmpl w:val="7AC8D15A"/>
    <w:lvl w:ilvl="0" w:tplc="2A28C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0A00"/>
    <w:multiLevelType w:val="hybridMultilevel"/>
    <w:tmpl w:val="9F32D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64D0F"/>
    <w:multiLevelType w:val="hybridMultilevel"/>
    <w:tmpl w:val="1C60F4D2"/>
    <w:lvl w:ilvl="0" w:tplc="90BE62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5624"/>
    <w:multiLevelType w:val="hybridMultilevel"/>
    <w:tmpl w:val="DBCCC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576FA"/>
    <w:multiLevelType w:val="hybridMultilevel"/>
    <w:tmpl w:val="5E100CDC"/>
    <w:lvl w:ilvl="0" w:tplc="D638D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5578B"/>
    <w:multiLevelType w:val="hybridMultilevel"/>
    <w:tmpl w:val="A5CAE8B2"/>
    <w:lvl w:ilvl="0" w:tplc="971CB2F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0D3654"/>
    <w:multiLevelType w:val="hybridMultilevel"/>
    <w:tmpl w:val="C86EB5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42E98"/>
    <w:multiLevelType w:val="multilevel"/>
    <w:tmpl w:val="72D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15503"/>
    <w:multiLevelType w:val="hybridMultilevel"/>
    <w:tmpl w:val="F684D938"/>
    <w:lvl w:ilvl="0" w:tplc="CA162960">
      <w:start w:val="1"/>
      <w:numFmt w:val="bullet"/>
      <w:pStyle w:val="PHEBulletpoint"/>
      <w:lvlText w:val=""/>
      <w:lvlJc w:val="left"/>
      <w:pPr>
        <w:ind w:left="786" w:hanging="360"/>
      </w:pPr>
      <w:rPr>
        <w:rFonts w:ascii="Symbol" w:hAnsi="Symbol" w:hint="default"/>
        <w:color w:val="98002E"/>
      </w:rPr>
    </w:lvl>
    <w:lvl w:ilvl="1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643D4321"/>
    <w:multiLevelType w:val="hybridMultilevel"/>
    <w:tmpl w:val="5E905210"/>
    <w:lvl w:ilvl="0" w:tplc="8130A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34DE3"/>
    <w:multiLevelType w:val="hybridMultilevel"/>
    <w:tmpl w:val="1A245BC6"/>
    <w:lvl w:ilvl="0" w:tplc="971CB2F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F2A7DC0"/>
    <w:multiLevelType w:val="hybridMultilevel"/>
    <w:tmpl w:val="12DCE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DB3A52"/>
    <w:multiLevelType w:val="hybridMultilevel"/>
    <w:tmpl w:val="D702F858"/>
    <w:lvl w:ilvl="0" w:tplc="971CB2F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6A715C"/>
    <w:multiLevelType w:val="hybridMultilevel"/>
    <w:tmpl w:val="E9EA7884"/>
    <w:lvl w:ilvl="0" w:tplc="EACE63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7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  <w:num w:numId="14">
    <w:abstractNumId w:val="6"/>
  </w:num>
  <w:num w:numId="15">
    <w:abstractNumId w:val="0"/>
  </w:num>
  <w:num w:numId="16">
    <w:abstractNumId w:val="9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414"/>
    <w:rsid w:val="0001293E"/>
    <w:rsid w:val="00025731"/>
    <w:rsid w:val="000257F8"/>
    <w:rsid w:val="00033EBE"/>
    <w:rsid w:val="00034BD8"/>
    <w:rsid w:val="000D1D83"/>
    <w:rsid w:val="000F44BC"/>
    <w:rsid w:val="0012263F"/>
    <w:rsid w:val="00152F3C"/>
    <w:rsid w:val="00173477"/>
    <w:rsid w:val="001A02D9"/>
    <w:rsid w:val="001A4229"/>
    <w:rsid w:val="001C4A2C"/>
    <w:rsid w:val="001F7A79"/>
    <w:rsid w:val="00203474"/>
    <w:rsid w:val="00230255"/>
    <w:rsid w:val="0027205F"/>
    <w:rsid w:val="00297B34"/>
    <w:rsid w:val="002A0B20"/>
    <w:rsid w:val="002C40A7"/>
    <w:rsid w:val="002D250F"/>
    <w:rsid w:val="002E47DD"/>
    <w:rsid w:val="003634A0"/>
    <w:rsid w:val="003E3E9B"/>
    <w:rsid w:val="003E754C"/>
    <w:rsid w:val="004001EE"/>
    <w:rsid w:val="004053B2"/>
    <w:rsid w:val="0040632A"/>
    <w:rsid w:val="004426CB"/>
    <w:rsid w:val="00473C85"/>
    <w:rsid w:val="00492F60"/>
    <w:rsid w:val="00536EE9"/>
    <w:rsid w:val="0056303E"/>
    <w:rsid w:val="005A1ED7"/>
    <w:rsid w:val="005E4F29"/>
    <w:rsid w:val="00605A12"/>
    <w:rsid w:val="00612D4D"/>
    <w:rsid w:val="00694365"/>
    <w:rsid w:val="00721B7C"/>
    <w:rsid w:val="00775FEE"/>
    <w:rsid w:val="008126A9"/>
    <w:rsid w:val="00881BB1"/>
    <w:rsid w:val="008961B6"/>
    <w:rsid w:val="008B5B65"/>
    <w:rsid w:val="00942FCC"/>
    <w:rsid w:val="00947751"/>
    <w:rsid w:val="009C6ACF"/>
    <w:rsid w:val="009E0072"/>
    <w:rsid w:val="00A02FF7"/>
    <w:rsid w:val="00B03A5A"/>
    <w:rsid w:val="00B42414"/>
    <w:rsid w:val="00C433F5"/>
    <w:rsid w:val="00C80F13"/>
    <w:rsid w:val="00C972DE"/>
    <w:rsid w:val="00CB6B49"/>
    <w:rsid w:val="00CB730A"/>
    <w:rsid w:val="00D3639F"/>
    <w:rsid w:val="00D64298"/>
    <w:rsid w:val="00DE1071"/>
    <w:rsid w:val="00DF2B75"/>
    <w:rsid w:val="00DF4344"/>
    <w:rsid w:val="00E253A8"/>
    <w:rsid w:val="00E33E41"/>
    <w:rsid w:val="00E97B7D"/>
    <w:rsid w:val="00EA5C68"/>
    <w:rsid w:val="00EB0A9B"/>
    <w:rsid w:val="00EB4109"/>
    <w:rsid w:val="00EC01D3"/>
    <w:rsid w:val="00EF0911"/>
    <w:rsid w:val="00F84357"/>
    <w:rsid w:val="00F9748B"/>
    <w:rsid w:val="00FE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12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A12"/>
    <w:pPr>
      <w:keepNext/>
      <w:keepLines/>
      <w:spacing w:before="120" w:after="120"/>
      <w:outlineLvl w:val="1"/>
    </w:pPr>
    <w:rPr>
      <w:rFonts w:eastAsia="Times New Roman" w:cs="Times New Roman"/>
      <w:b/>
      <w:bCs/>
      <w:color w:val="1F497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A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05A12"/>
    <w:rPr>
      <w:rFonts w:ascii="Arial" w:eastAsia="Times New Roman" w:hAnsi="Arial" w:cs="Times New Roman"/>
      <w:b/>
      <w:bCs/>
      <w:color w:val="1F497D"/>
      <w:sz w:val="26"/>
      <w:szCs w:val="26"/>
    </w:rPr>
  </w:style>
  <w:style w:type="paragraph" w:styleId="ListParagraph">
    <w:name w:val="List Paragraph"/>
    <w:basedOn w:val="Normal"/>
    <w:uiPriority w:val="34"/>
    <w:qFormat/>
    <w:rsid w:val="00605A12"/>
    <w:pPr>
      <w:spacing w:after="120"/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rsid w:val="00605A12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5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A12"/>
    <w:pPr>
      <w:spacing w:after="120"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A12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A12"/>
    <w:pPr>
      <w:spacing w:after="0" w:line="240" w:lineRule="auto"/>
    </w:pPr>
    <w:rPr>
      <w:rFonts w:ascii="Calibri" w:eastAsia="Calibri" w:hAnsi="Calibri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5A12"/>
    <w:pPr>
      <w:spacing w:after="0" w:line="240" w:lineRule="auto"/>
    </w:pPr>
    <w:rPr>
      <w:rFonts w:ascii="Arial" w:eastAsia="Calibri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A1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A12"/>
    <w:rPr>
      <w:rFonts w:ascii="Arial" w:eastAsia="Calibri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A1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0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A12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605A1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05A12"/>
    <w:pPr>
      <w:spacing w:after="8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EBulletpointChar">
    <w:name w:val="PHE Bulletpoint Char"/>
    <w:basedOn w:val="DefaultParagraphFont"/>
    <w:link w:val="PHEBulletpoint"/>
    <w:locked/>
    <w:rsid w:val="00605A12"/>
    <w:rPr>
      <w:rFonts w:ascii="Arial" w:hAnsi="Arial" w:cs="Arial"/>
    </w:rPr>
  </w:style>
  <w:style w:type="paragraph" w:customStyle="1" w:styleId="PHEBulletpoint">
    <w:name w:val="PHE Bulletpoint"/>
    <w:basedOn w:val="Normal"/>
    <w:link w:val="PHEBulletpointChar"/>
    <w:rsid w:val="00605A12"/>
    <w:pPr>
      <w:numPr>
        <w:numId w:val="12"/>
      </w:numPr>
      <w:spacing w:after="0" w:line="320" w:lineRule="exact"/>
      <w:contextualSpacing/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605A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cgp.org.uk/clinical-and-research/toolkits/~/link.aspx?_id=9FCF9DA4B4A045519593320478DFD9E7&amp;_z=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ALL%20DATA\7.%20OOHCPD\Audits%20in%20OOH\Sore%20Throat\Acute%20Sore%20Throat%201st%20data%20collection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Acute Sore Throat 1st data collection Word</Template>
  <TotalTime>1</TotalTime>
  <Pages>5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Creative</cp:lastModifiedBy>
  <cp:revision>4</cp:revision>
  <dcterms:created xsi:type="dcterms:W3CDTF">2019-02-24T17:11:00Z</dcterms:created>
  <dcterms:modified xsi:type="dcterms:W3CDTF">2019-04-03T14:52:00Z</dcterms:modified>
</cp:coreProperties>
</file>